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第２号様式の２（第５条関係）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（宛先）新発田市長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所在地</w:t>
      </w: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事業者名</w:t>
      </w: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印　</w:t>
      </w: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spacing w:line="276" w:lineRule="auto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担当者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就業証明書（移住支援金申請・テレワーク用）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下記のとおり相違ないことを証明します。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jc w:val="center"/>
        <w:rPr>
          <w:rFonts w:hint="default" w:asciiTheme="minorEastAsia" w:hAnsiTheme="minorEastAsia"/>
          <w:sz w:val="16"/>
        </w:rPr>
      </w:pPr>
    </w:p>
    <w:tbl>
      <w:tblPr>
        <w:tblStyle w:val="27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803"/>
      </w:tblGrid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勤務者住所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（移住前）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勤務者住所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（移住後）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勤務先部署の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所在地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勤務先電話番号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移住の意思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所属先企業等からの命令（転勤、出向、出張、研修等を含む）ではない</w:t>
            </w: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雇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移動先でテレワークにより勤務する（原則、恒常的に通勤しない）こととし、かつ週２０時間以上テレワークを実施する</w:t>
            </w:r>
            <w:bookmarkStart w:id="0" w:name="_GoBack"/>
            <w:bookmarkEnd w:id="0"/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交付金による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資金提供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>
      <w:pPr>
        <w:pStyle w:val="0"/>
        <w:spacing w:before="180" w:beforeLines="50" w:beforeAutospacing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新発田市移住・就業支援事業に関する事務のため、勤務者の勤務状況などの情報を、新発田市及び新潟県の求めに応じ、新発田市及び新潟県に提供することについて、勤務者の同意を得ています。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340</Characters>
  <Application>JUST Note</Application>
  <Lines>40</Lines>
  <Paragraphs>27</Paragraphs>
  <CharactersWithSpaces>364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胎内市</dc:creator>
  <cp:lastModifiedBy>新発田市</cp:lastModifiedBy>
  <cp:lastPrinted>2025-03-27T06:38:01Z</cp:lastPrinted>
  <dcterms:created xsi:type="dcterms:W3CDTF">2023-03-13T04:54:00Z</dcterms:created>
  <dcterms:modified xsi:type="dcterms:W3CDTF">2025-03-27T06:37:53Z</dcterms:modified>
  <cp:revision>6</cp:revision>
</cp:coreProperties>
</file>